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0CD1" w14:textId="77777777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F9F0E8A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54E117D6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</w:t>
      </w:r>
      <w:r w:rsidR="00F85086">
        <w:t>2</w:t>
      </w:r>
      <w:r w:rsidR="00D940B6">
        <w:t>5</w:t>
      </w:r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12826417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="00D940B6" w:rsidRPr="00635149">
        <w:t xml:space="preserve">Ахметова Ильяса </w:t>
      </w:r>
      <w:proofErr w:type="spellStart"/>
      <w:r w:rsidR="00D940B6" w:rsidRPr="00635149">
        <w:t>Афкаловича</w:t>
      </w:r>
      <w:proofErr w:type="spellEnd"/>
      <w:r w:rsidR="00D940B6" w:rsidRPr="00635149">
        <w:t xml:space="preserve">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D940B6">
        <w:t xml:space="preserve">Арбитражного суда </w:t>
      </w:r>
      <w:r w:rsidR="00D940B6" w:rsidRPr="00BA5F60">
        <w:t>Челябинской области от 10.06.2024 по делу № А76-14204</w:t>
      </w:r>
      <w:r w:rsidR="00093BB5" w:rsidRPr="00D940B6">
        <w:t>/202</w:t>
      </w:r>
      <w:r w:rsidR="00387941" w:rsidRPr="00D940B6">
        <w:t>4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  <w:r w:rsidR="00D940B6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8491"/>
        <w:gridCol w:w="1680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382D58E0" w:rsidR="006D5CBE" w:rsidRPr="00E27560" w:rsidRDefault="001C5C38" w:rsidP="00E27560">
            <w:pPr>
              <w:spacing w:after="0" w:line="240" w:lineRule="auto"/>
              <w:jc w:val="left"/>
            </w:pPr>
            <w:r>
              <w:t>д</w:t>
            </w:r>
            <w:r w:rsidRPr="006A056A">
              <w:t xml:space="preserve">оля </w:t>
            </w:r>
            <w:r>
              <w:t xml:space="preserve">должника </w:t>
            </w:r>
            <w:r w:rsidRPr="006A056A">
              <w:t>в уставном капитале ООО «Консалт» (ИНН 7452141874, ОГРН 1177456051618) в размере 100 %</w:t>
            </w:r>
            <w:r>
              <w:t>, номинальной стоимостью 1 013 000,00 рублей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1C5C38" w:rsidRPr="0038547F" w14:paraId="1E28F3BE" w14:textId="77777777" w:rsidTr="00D27655">
        <w:trPr>
          <w:trHeight w:val="1085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ADD5" w14:textId="77777777" w:rsidR="001C5C38" w:rsidRPr="0038547F" w:rsidRDefault="001C5C38" w:rsidP="00D27655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</w:p>
          <w:p w14:paraId="6453ACAD" w14:textId="41A122BA" w:rsidR="001C5C38" w:rsidRPr="0038547F" w:rsidRDefault="001C5C38" w:rsidP="00D27655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</w:t>
            </w:r>
            <w:r>
              <w:rPr>
                <w:szCs w:val="24"/>
              </w:rPr>
              <w:t>2</w:t>
            </w:r>
            <w:r w:rsidRPr="0038547F">
              <w:rPr>
                <w:szCs w:val="24"/>
              </w:rPr>
              <w:t xml:space="preserve">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30D" w14:textId="77777777" w:rsidR="001C5C38" w:rsidRPr="0038547F" w:rsidRDefault="001C5C38" w:rsidP="00D27655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объекта (руб.) без НДС </w:t>
            </w:r>
          </w:p>
        </w:tc>
      </w:tr>
      <w:tr w:rsidR="001C5C38" w:rsidRPr="0038547F" w14:paraId="5AABD392" w14:textId="77777777" w:rsidTr="00D27655">
        <w:trPr>
          <w:trHeight w:val="52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89FB" w14:textId="51BD7443" w:rsidR="001C5C38" w:rsidRPr="00E27560" w:rsidRDefault="001C5C38" w:rsidP="00D27655">
            <w:pPr>
              <w:spacing w:after="0" w:line="240" w:lineRule="auto"/>
              <w:jc w:val="left"/>
            </w:pPr>
            <w:r>
              <w:t>д</w:t>
            </w:r>
            <w:r w:rsidRPr="006A056A">
              <w:t xml:space="preserve">оля </w:t>
            </w:r>
            <w:r>
              <w:t xml:space="preserve">должника </w:t>
            </w:r>
            <w:r w:rsidRPr="006A056A">
              <w:t>в уставном капитале ООО «</w:t>
            </w:r>
            <w:proofErr w:type="spellStart"/>
            <w:r w:rsidRPr="006A056A">
              <w:t>Стройкэпитал</w:t>
            </w:r>
            <w:proofErr w:type="spellEnd"/>
            <w:r w:rsidRPr="006A056A">
              <w:t>» (ИНН 7453343263, ОГРН 1217400035390) в размере 100 %</w:t>
            </w:r>
            <w:r>
              <w:t>, номинальной стоимостью 1 000 000,00 рублей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2060" w14:textId="77777777" w:rsidR="001C5C38" w:rsidRPr="0038547F" w:rsidRDefault="001C5C38" w:rsidP="00D27655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3DE1A16A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(___________________________ )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5A3F20">
        <w:rPr>
          <w:szCs w:val="24"/>
        </w:rPr>
        <w:t>5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1D22ADD0" w14:textId="77777777" w:rsidR="0026132C" w:rsidRPr="00783B69" w:rsidRDefault="0026132C" w:rsidP="0026132C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2286698A" w14:textId="77777777" w:rsidR="00341DC1" w:rsidRDefault="0026132C" w:rsidP="00341DC1">
      <w:pPr>
        <w:ind w:right="-1" w:firstLine="567"/>
      </w:pPr>
      <w:r w:rsidRPr="0050702A">
        <w:t xml:space="preserve">Получатель: </w:t>
      </w:r>
      <w:r w:rsidR="00341DC1" w:rsidRPr="00341DC1">
        <w:t xml:space="preserve">Ахметов Ильяс </w:t>
      </w:r>
      <w:proofErr w:type="spellStart"/>
      <w:r w:rsidR="00341DC1" w:rsidRPr="00341DC1">
        <w:t>Афкалович</w:t>
      </w:r>
      <w:proofErr w:type="spellEnd"/>
      <w:r w:rsidR="00341DC1" w:rsidRPr="00341DC1">
        <w:t xml:space="preserve">, </w:t>
      </w:r>
    </w:p>
    <w:p w14:paraId="0AD74020" w14:textId="330A92A0" w:rsidR="0026132C" w:rsidRPr="00805B35" w:rsidRDefault="00341DC1" w:rsidP="00341DC1">
      <w:pPr>
        <w:ind w:right="-1" w:firstLine="567"/>
      </w:pPr>
      <w:r w:rsidRPr="00341DC1">
        <w:t>Счет 40817810550180112794</w:t>
      </w:r>
      <w:r w:rsidR="00D5273E">
        <w:t xml:space="preserve"> </w:t>
      </w:r>
    </w:p>
    <w:p w14:paraId="7EC3CCF5" w14:textId="77777777" w:rsidR="0026132C" w:rsidRPr="0050702A" w:rsidRDefault="0026132C" w:rsidP="0026132C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89AE231" w14:textId="77777777" w:rsidR="0026132C" w:rsidRPr="0050702A" w:rsidRDefault="0026132C" w:rsidP="0026132C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28E45023" w14:textId="77777777" w:rsidR="0026132C" w:rsidRPr="0050702A" w:rsidRDefault="0026132C" w:rsidP="0026132C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59E31C7D" w14:textId="1F359733" w:rsidR="0026132C" w:rsidRDefault="0026132C" w:rsidP="0026132C">
      <w:pPr>
        <w:ind w:right="-1" w:firstLine="567"/>
      </w:pPr>
      <w:r w:rsidRPr="0050702A">
        <w:lastRenderedPageBreak/>
        <w:t xml:space="preserve">ИНН: </w:t>
      </w:r>
      <w:r w:rsidRPr="00C80CEB">
        <w:t>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>3.2.1. Произвести оплату Имущества в размере указанном п. 2.1., в сроки и по реквизитам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37538E79" w:rsidR="00690C79" w:rsidRDefault="00341DC1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635149">
              <w:t xml:space="preserve">Ахметова Ильяса </w:t>
            </w:r>
            <w:proofErr w:type="spellStart"/>
            <w:r w:rsidRPr="00635149">
              <w:t>Афкаловича</w:t>
            </w:r>
            <w:proofErr w:type="spellEnd"/>
            <w:r w:rsidRPr="00635149"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>Челябинской области от 10.06.2024 по делу № А76-14204</w:t>
            </w:r>
            <w:r w:rsidRPr="00D940B6">
              <w:t>/2024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20CF2E0E" w14:textId="77777777" w:rsidR="00491CF4" w:rsidRPr="00783B69" w:rsidRDefault="00491CF4" w:rsidP="00491CF4">
            <w:pPr>
              <w:ind w:right="-1" w:firstLine="0"/>
            </w:pPr>
            <w:r>
              <w:lastRenderedPageBreak/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47268EDA" w14:textId="06BEC502" w:rsidR="00491CF4" w:rsidRPr="0050702A" w:rsidRDefault="00491CF4" w:rsidP="00491CF4">
            <w:pPr>
              <w:ind w:right="-1" w:firstLine="0"/>
            </w:pPr>
            <w:r w:rsidRPr="0050702A">
              <w:t xml:space="preserve">Получатель: </w:t>
            </w:r>
            <w:r w:rsidR="00D5273E">
              <w:t xml:space="preserve">Ахметов Ильяс </w:t>
            </w:r>
            <w:proofErr w:type="spellStart"/>
            <w:r w:rsidR="00D5273E">
              <w:t>Афкалович</w:t>
            </w:r>
            <w:proofErr w:type="spellEnd"/>
          </w:p>
          <w:p w14:paraId="2D430AC7" w14:textId="77777777" w:rsidR="00491CF4" w:rsidRPr="00805B35" w:rsidRDefault="00491CF4" w:rsidP="00491CF4">
            <w:pPr>
              <w:ind w:right="-1"/>
            </w:pPr>
            <w:r w:rsidRPr="0050702A">
              <w:t xml:space="preserve">Счет </w:t>
            </w:r>
            <w:r w:rsidRPr="00805B35">
              <w:t xml:space="preserve">40817810050175784051 </w:t>
            </w:r>
          </w:p>
          <w:p w14:paraId="00013602" w14:textId="77777777" w:rsidR="00491CF4" w:rsidRPr="0050702A" w:rsidRDefault="00491CF4" w:rsidP="00491CF4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4981A9AB" w14:textId="5E6C70F5" w:rsidR="00491CF4" w:rsidRPr="0050702A" w:rsidRDefault="00491CF4" w:rsidP="00491CF4">
            <w:pPr>
              <w:ind w:right="-1"/>
            </w:pPr>
            <w:r w:rsidRPr="0050702A">
              <w:t xml:space="preserve">Кор. счет: </w:t>
            </w:r>
            <w:r w:rsidR="00D5273E" w:rsidRPr="00D5273E">
              <w:t>40817810550180112794</w:t>
            </w:r>
          </w:p>
          <w:p w14:paraId="0E56CEC8" w14:textId="77777777" w:rsidR="00491CF4" w:rsidRPr="0050702A" w:rsidRDefault="00491CF4" w:rsidP="00491CF4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33477ED6" w14:textId="77777777" w:rsidR="00491CF4" w:rsidRDefault="00491CF4" w:rsidP="00491CF4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683F659E" w14:textId="4ADD2487" w:rsidR="00C206E2" w:rsidRPr="00606F37" w:rsidRDefault="00C206E2" w:rsidP="006234C9">
            <w:pPr>
              <w:spacing w:after="0" w:line="240" w:lineRule="auto"/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 xml:space="preserve">______________________  </w:t>
            </w:r>
            <w:r>
              <w:rPr>
                <w:noProof/>
                <w:szCs w:val="24"/>
              </w:rPr>
              <w:t>М.Р.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65D79"/>
    <w:rsid w:val="0007629B"/>
    <w:rsid w:val="00093BB5"/>
    <w:rsid w:val="000D4820"/>
    <w:rsid w:val="0011256C"/>
    <w:rsid w:val="00143506"/>
    <w:rsid w:val="001C51B4"/>
    <w:rsid w:val="001C5C38"/>
    <w:rsid w:val="001F0190"/>
    <w:rsid w:val="00201A31"/>
    <w:rsid w:val="00212C9C"/>
    <w:rsid w:val="0026132C"/>
    <w:rsid w:val="00282BD0"/>
    <w:rsid w:val="002B6D20"/>
    <w:rsid w:val="003342CE"/>
    <w:rsid w:val="00341DC1"/>
    <w:rsid w:val="0038547F"/>
    <w:rsid w:val="00387941"/>
    <w:rsid w:val="003F4B3B"/>
    <w:rsid w:val="003F589D"/>
    <w:rsid w:val="00404308"/>
    <w:rsid w:val="00491CF4"/>
    <w:rsid w:val="004B686A"/>
    <w:rsid w:val="004E3C61"/>
    <w:rsid w:val="00544DE0"/>
    <w:rsid w:val="00553B15"/>
    <w:rsid w:val="005732FA"/>
    <w:rsid w:val="005A3F20"/>
    <w:rsid w:val="005B50E3"/>
    <w:rsid w:val="005E370D"/>
    <w:rsid w:val="005E6F45"/>
    <w:rsid w:val="006234C9"/>
    <w:rsid w:val="00635523"/>
    <w:rsid w:val="006717D2"/>
    <w:rsid w:val="00673CB4"/>
    <w:rsid w:val="00690C79"/>
    <w:rsid w:val="006D2741"/>
    <w:rsid w:val="006D5CBE"/>
    <w:rsid w:val="0077630C"/>
    <w:rsid w:val="00814EA9"/>
    <w:rsid w:val="00896A2E"/>
    <w:rsid w:val="00942669"/>
    <w:rsid w:val="009468C3"/>
    <w:rsid w:val="009A1322"/>
    <w:rsid w:val="00A34BCA"/>
    <w:rsid w:val="00A560D0"/>
    <w:rsid w:val="00A671C9"/>
    <w:rsid w:val="00A70A6F"/>
    <w:rsid w:val="00A950B7"/>
    <w:rsid w:val="00AB2D5C"/>
    <w:rsid w:val="00AD6AD8"/>
    <w:rsid w:val="00AD77A0"/>
    <w:rsid w:val="00B37C54"/>
    <w:rsid w:val="00C206E2"/>
    <w:rsid w:val="00C23B11"/>
    <w:rsid w:val="00C935A2"/>
    <w:rsid w:val="00CA002D"/>
    <w:rsid w:val="00CB5FED"/>
    <w:rsid w:val="00D1243D"/>
    <w:rsid w:val="00D5273E"/>
    <w:rsid w:val="00D940B6"/>
    <w:rsid w:val="00DD72B4"/>
    <w:rsid w:val="00E27560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60</cp:revision>
  <dcterms:created xsi:type="dcterms:W3CDTF">2020-07-02T10:29:00Z</dcterms:created>
  <dcterms:modified xsi:type="dcterms:W3CDTF">2025-01-29T18:15:00Z</dcterms:modified>
</cp:coreProperties>
</file>